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RELATÓRIO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Ano: </w:t>
      </w:r>
      <w:r w:rsidDel="00000000" w:rsidR="00000000" w:rsidRPr="00000000">
        <w:rPr>
          <w:rFonts w:ascii="Calibri" w:cs="Calibri" w:eastAsia="Calibri" w:hAnsi="Calibri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vertAlign w:val="subscript"/>
          <w:rtl w:val="0"/>
        </w:rPr>
        <w:t xml:space="preserve">(informar o ano)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  )1º semestre (  )2º semestre 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vertAlign w:val="subscript"/>
          <w:rtl w:val="0"/>
        </w:rPr>
        <w:t xml:space="preserve">(selecionar o semestre)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8">
      <w:pPr>
        <w:shd w:fill="f2f2f2" w:val="clea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 Monitor(a) bolsista (Portaria GR 493/98 de 21/07/98)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9">
      <w:pPr>
        <w:shd w:fill="f2f2f2" w:val="clea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 Monitor(a) Voluntário(a) (Resolução CEPE 429/02 de 29/11/02)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Ano/semestre: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2023/01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Departamento onde desenvolveu as atividades: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-234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do(a) monitor(a):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RA: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-234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E-mail*: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[informar o e-mail para onde o certificado deverá ser enviado]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-234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Curso em que está matriculado(a):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do orientador(a):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-234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da disciplina que monitorou: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-234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Código da disciplina que monitorou: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right="-52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Nº total de horas trabalhadas: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[informar o total de horas de atividades desempenhadas na monitoria]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-51" w:firstLine="0"/>
        <w:jc w:val="both"/>
        <w:rPr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f2f2f"/>
          <w:sz w:val="22"/>
          <w:szCs w:val="22"/>
          <w:highlight w:val="white"/>
          <w:vertAlign w:val="baseline"/>
          <w:rtl w:val="0"/>
        </w:rPr>
        <w:t xml:space="preserve">Sobre o Regime de Trabalho: Os monitores exercerão suas atividades sem qualquer vínculo empregatício  com a Instituição, em regime de 12 (doze) horas semanais de trabalho efetivo,  obedecendo  em  cada  semestre  a  um  plano  elaborado  pelo  professor orientador, aprovado pelo Departamento respectivo. (Art. 8º da Portaria GR Nº 493/98)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-51" w:firstLine="0"/>
        <w:jc w:val="both"/>
        <w:rPr>
          <w:rFonts w:ascii="Helvetica Neue" w:cs="Helvetica Neue" w:eastAsia="Helvetica Neue" w:hAnsi="Helvetica Neue"/>
          <w:i w:val="1"/>
          <w:color w:val="2f2f2f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 E AVALIAÇÃO DAS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(a ser preenchido pelo(a) monitor(a))</w:t>
      </w:r>
      <w:bookmarkStart w:colFirst="0" w:colLast="0" w:name="bookmark=id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mallCaps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2f2f2" w:val="clear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 do Monitor(a)                                                                            Data: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SOBRE O CERTIFICADO: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Após a aprovação do Relatório Final, o Certificado será enviado ao e-mail indicado pelo monitor no início deste formulário(*).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2f2f2" w:val="clear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 do(a) professor(a)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2f2f2" w:val="clear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                                       Data: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PARECER DO CONSELHO DEPARTAMENTAL: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mallCaps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2f2f2" w:val="clear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 da Presidência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2f2f2" w:val="clear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 Conselho Departamental                                                                       Data: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2862580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360" w:lineRule="auto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b w:val="1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xMz0zEGBxK7Ae7VBGaTrYaEtA==">CgMxLjAyCWlkLmdqZGd4czIKaWQuMzBqMHpsbDIKaWQuMWZvYjl0ZTIKaWQuM3pueXNoNzIKaWQuMmV0OTJwMDIJaWQudHlqY3d0MgppZC4zZHk2dmttMgppZC4xdDNoNXNmMgppZC40ZDM0b2c4MgppZC4yczhleW8xMgppZC4xN2RwOHZ1MgppZC4zcmRjcmpuOAByITFuVTZ5d04zZmgtUVFKNnhXRFkzZUI5d3VPNUVBU1JONw==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2021-01-13T19:18:00Z</dcterms:created>
  <dc:creator>Davi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